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马克思主义学院推荐优秀应届本科毕业生免试攻读硕士研究生遴选实施细则</w:t>
      </w:r>
    </w:p>
    <w:p>
      <w:pPr>
        <w:spacing w:line="500" w:lineRule="atLeast"/>
        <w:rPr>
          <w:rFonts w:ascii="宋体" w:hAnsi="宋体" w:eastAsia="宋体"/>
          <w:sz w:val="28"/>
          <w:szCs w:val="28"/>
          <w:shd w:val="clear" w:color="auto" w:fill="FFFFFF"/>
        </w:rPr>
      </w:pPr>
      <w:bookmarkStart w:id="4" w:name="_GoBack"/>
      <w:bookmarkEnd w:id="4"/>
    </w:p>
    <w:p>
      <w:pPr>
        <w:spacing w:beforeLines="100" w:afterLines="100" w:line="500" w:lineRule="atLeast"/>
        <w:ind w:firstLine="560" w:firstLineChars="200"/>
        <w:rPr>
          <w:rFonts w:ascii="宋体" w:hAnsi="宋体" w:eastAsia="宋体"/>
          <w:sz w:val="28"/>
          <w:szCs w:val="28"/>
          <w:shd w:val="clear" w:color="auto" w:fill="FFFFFF"/>
        </w:rPr>
      </w:pPr>
      <w:r>
        <w:rPr>
          <w:rFonts w:hint="eastAsia" w:ascii="宋体" w:hAnsi="宋体" w:eastAsia="宋体"/>
          <w:sz w:val="28"/>
          <w:szCs w:val="28"/>
          <w:shd w:val="clear" w:color="auto" w:fill="FFFFFF"/>
        </w:rPr>
        <w:t>根据《</w:t>
      </w:r>
      <w:r>
        <w:rPr>
          <w:rFonts w:hint="eastAsia" w:ascii="宋体" w:hAnsi="宋体" w:eastAsia="宋体"/>
          <w:sz w:val="28"/>
          <w:szCs w:val="28"/>
        </w:rPr>
        <w:t>沈阳化工大学2021年推荐优秀应届本科毕业生免试攻读硕士学位研究生工作实施办法</w:t>
      </w:r>
      <w:r>
        <w:rPr>
          <w:rFonts w:hint="eastAsia" w:ascii="宋体" w:hAnsi="宋体" w:eastAsia="宋体"/>
          <w:sz w:val="28"/>
          <w:szCs w:val="28"/>
          <w:shd w:val="clear" w:color="auto" w:fill="FFFFFF"/>
        </w:rPr>
        <w:t>》文件精神，为进一步完善研究生招生录取机制，提高研究生选拔质量，培养拔尖创新人才，促进学院教育教学质量的提高，结合学院学科特点，制定本办法。</w:t>
      </w: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一、组织领导</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马克思主义学院成立学院</w:t>
      </w:r>
      <w:bookmarkStart w:id="0" w:name="_Hlk51659710"/>
      <w:r>
        <w:rPr>
          <w:rFonts w:hint="eastAsia" w:ascii="宋体" w:hAnsi="宋体" w:eastAsia="宋体" w:cs="宋体"/>
          <w:kern w:val="0"/>
          <w:sz w:val="28"/>
          <w:szCs w:val="28"/>
        </w:rPr>
        <w:t>推免生遴选工作小组</w:t>
      </w:r>
      <w:bookmarkEnd w:id="0"/>
      <w:r>
        <w:rPr>
          <w:rFonts w:hint="eastAsia" w:ascii="宋体" w:hAnsi="宋体" w:eastAsia="宋体" w:cs="宋体"/>
          <w:kern w:val="0"/>
          <w:sz w:val="28"/>
          <w:szCs w:val="28"/>
        </w:rPr>
        <w:t>和监督工作小组，由学院党、政负责人担任小组组长，主管本科教学工作的副院长、主管本科学生工作的副书记、专业负责人和副高以上专业教师代表、负责学生工作的教师代表担任成员，落实集体议事和集体决策制度。具体小组名单如下：</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遴选工作小组:</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 xml:space="preserve">组长：贾冰  </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成员：孔凡飞、刘宁、季丹丹、徐庆官、曹庆新</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秘书：薛孚</w:t>
      </w:r>
    </w:p>
    <w:p>
      <w:pPr>
        <w:widowControl/>
        <w:spacing w:line="500" w:lineRule="atLeast"/>
        <w:ind w:firstLine="570"/>
        <w:rPr>
          <w:rFonts w:ascii="宋体" w:hAnsi="宋体" w:eastAsia="宋体" w:cs="宋体"/>
          <w:kern w:val="0"/>
          <w:sz w:val="28"/>
          <w:szCs w:val="28"/>
        </w:rPr>
      </w:pPr>
      <w:r>
        <w:rPr>
          <w:rFonts w:hint="eastAsia" w:ascii="宋体" w:hAnsi="宋体" w:eastAsia="宋体" w:cs="宋体"/>
          <w:kern w:val="0"/>
          <w:sz w:val="28"/>
          <w:szCs w:val="28"/>
        </w:rPr>
        <w:t>监督工作领导小组：</w:t>
      </w:r>
    </w:p>
    <w:p>
      <w:pPr>
        <w:widowControl/>
        <w:spacing w:line="500" w:lineRule="atLeast"/>
        <w:ind w:firstLine="570"/>
        <w:rPr>
          <w:rFonts w:ascii="宋体" w:hAnsi="宋体" w:eastAsia="宋体" w:cs="宋体"/>
          <w:kern w:val="0"/>
          <w:sz w:val="28"/>
          <w:szCs w:val="28"/>
        </w:rPr>
      </w:pPr>
      <w:r>
        <w:rPr>
          <w:rFonts w:hint="eastAsia" w:ascii="宋体" w:hAnsi="宋体" w:eastAsia="宋体" w:cs="宋体"/>
          <w:kern w:val="0"/>
          <w:sz w:val="28"/>
          <w:szCs w:val="28"/>
        </w:rPr>
        <w:t>组长: 周克刚</w:t>
      </w:r>
    </w:p>
    <w:p>
      <w:pPr>
        <w:widowControl/>
        <w:spacing w:line="500" w:lineRule="atLeast"/>
        <w:ind w:firstLine="570"/>
        <w:rPr>
          <w:rFonts w:ascii="宋体" w:hAnsi="宋体" w:eastAsia="宋体" w:cs="宋体"/>
          <w:kern w:val="0"/>
          <w:sz w:val="28"/>
          <w:szCs w:val="28"/>
        </w:rPr>
      </w:pPr>
      <w:r>
        <w:rPr>
          <w:rFonts w:hint="eastAsia" w:ascii="宋体" w:hAnsi="宋体" w:eastAsia="宋体" w:cs="宋体"/>
          <w:kern w:val="0"/>
          <w:sz w:val="28"/>
          <w:szCs w:val="28"/>
        </w:rPr>
        <w:t>成员：刘宁、姜红、王智莉</w:t>
      </w:r>
    </w:p>
    <w:p>
      <w:pPr>
        <w:widowControl/>
        <w:spacing w:line="500" w:lineRule="atLeast"/>
        <w:ind w:firstLine="570"/>
        <w:rPr>
          <w:rFonts w:ascii="宋体" w:hAnsi="宋体" w:eastAsia="宋体" w:cs="宋体"/>
          <w:kern w:val="0"/>
          <w:sz w:val="28"/>
          <w:szCs w:val="28"/>
        </w:rPr>
      </w:pPr>
      <w:r>
        <w:rPr>
          <w:rFonts w:hint="eastAsia" w:ascii="宋体" w:hAnsi="宋体" w:eastAsia="宋体" w:cs="宋体"/>
          <w:kern w:val="0"/>
          <w:sz w:val="28"/>
          <w:szCs w:val="28"/>
        </w:rPr>
        <w:t>秘书：薛孚（兼）</w:t>
      </w: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二、申请推免生条件</w:t>
      </w:r>
    </w:p>
    <w:p>
      <w:pPr>
        <w:widowControl/>
        <w:spacing w:line="500" w:lineRule="atLeast"/>
        <w:ind w:firstLine="624" w:firstLineChars="223"/>
        <w:rPr>
          <w:rFonts w:ascii="宋体" w:hAnsi="宋体" w:eastAsia="宋体" w:cs="宋体"/>
          <w:kern w:val="0"/>
          <w:sz w:val="28"/>
          <w:szCs w:val="28"/>
        </w:rPr>
      </w:pPr>
      <w:r>
        <w:rPr>
          <w:rFonts w:hint="eastAsia" w:ascii="宋体" w:hAnsi="宋体" w:eastAsia="宋体" w:cs="宋体"/>
          <w:kern w:val="0"/>
          <w:sz w:val="28"/>
          <w:szCs w:val="28"/>
        </w:rPr>
        <w:t>1.申请推免的基本条件：</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（1）纳入国家普通本科招生计划录取的应届毕业生（不含中职或专升本、第二学士学位学生）；</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（2）具有高尚的爱国主义情操和集体主义精神，社会主义信念坚定，社会责任感强，遵纪守法，积极向上，身心健康；</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（3）勤奋学习，刻苦钻研，成绩优秀；学术研究兴趣浓厚，有较强的创新意识、创新能力和专业能力倾向；</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（4）诚实守信，学风端正，无任何考试作弊和剽窃他人学术成果记录；</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（5）品行表现优良，无任何违法违纪受处分记录；</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kern w:val="0"/>
          <w:sz w:val="28"/>
          <w:szCs w:val="28"/>
        </w:rPr>
        <w:t>（6）勤奋学习，刻苦钻研，修完前三学年（四年制）培养方案中必修课程且</w:t>
      </w:r>
      <w:bookmarkStart w:id="1" w:name="_Hlk51700973"/>
      <w:r>
        <w:rPr>
          <w:rFonts w:hint="eastAsia" w:ascii="宋体" w:hAnsi="宋体" w:eastAsia="宋体" w:cs="宋体"/>
          <w:kern w:val="0"/>
          <w:sz w:val="28"/>
          <w:szCs w:val="28"/>
        </w:rPr>
        <w:t>首修、首考</w:t>
      </w:r>
      <w:bookmarkEnd w:id="1"/>
      <w:r>
        <w:rPr>
          <w:rFonts w:hint="eastAsia" w:ascii="宋体" w:hAnsi="宋体" w:eastAsia="宋体" w:cs="宋体"/>
          <w:kern w:val="0"/>
          <w:sz w:val="28"/>
          <w:szCs w:val="28"/>
        </w:rPr>
        <w:t>成绩全部合格；</w:t>
      </w:r>
    </w:p>
    <w:p>
      <w:pPr>
        <w:widowControl/>
        <w:spacing w:line="500" w:lineRule="atLeast"/>
        <w:ind w:firstLine="560" w:firstLineChars="200"/>
        <w:rPr>
          <w:rFonts w:ascii="宋体" w:hAnsi="宋体" w:eastAsia="宋体" w:cs="宋体"/>
          <w:kern w:val="0"/>
          <w:sz w:val="28"/>
          <w:szCs w:val="28"/>
        </w:rPr>
      </w:pPr>
      <w:r>
        <w:rPr>
          <w:rFonts w:hint="eastAsia" w:ascii="宋体" w:hAnsi="宋体" w:eastAsia="宋体" w:cs="宋体"/>
          <w:bCs/>
          <w:kern w:val="0"/>
          <w:sz w:val="28"/>
          <w:szCs w:val="28"/>
        </w:rPr>
        <w:t>2.</w:t>
      </w:r>
      <w:r>
        <w:rPr>
          <w:rFonts w:hint="eastAsia" w:ascii="宋体" w:hAnsi="宋体" w:eastAsia="宋体" w:cs="宋体"/>
          <w:kern w:val="0"/>
          <w:sz w:val="28"/>
          <w:szCs w:val="28"/>
        </w:rPr>
        <w:t>在符合推荐基本条件基础上，申请推免资格的学生还应具备:前三学年（四年制）平均学分成绩在本专业同年级排名前10%（四舍五入，下同）。</w:t>
      </w: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三、综合测评</w:t>
      </w:r>
    </w:p>
    <w:p>
      <w:pPr>
        <w:widowControl/>
        <w:spacing w:line="500" w:lineRule="atLeast"/>
        <w:ind w:firstLine="484" w:firstLineChars="173"/>
        <w:rPr>
          <w:rFonts w:ascii="宋体" w:hAnsi="宋体" w:eastAsia="宋体" w:cs="宋体"/>
          <w:kern w:val="0"/>
          <w:sz w:val="28"/>
          <w:szCs w:val="28"/>
        </w:rPr>
      </w:pPr>
      <w:bookmarkStart w:id="2" w:name="_Hlk51702117"/>
      <w:r>
        <w:rPr>
          <w:rFonts w:hint="eastAsia" w:ascii="宋体" w:hAnsi="宋体" w:eastAsia="宋体" w:cs="宋体"/>
          <w:kern w:val="0"/>
          <w:sz w:val="28"/>
          <w:szCs w:val="28"/>
        </w:rPr>
        <w:t>推免生综合测评成绩包括学习成绩、综合能力成绩二部分。其中，学习成绩比例85％、综合能力成绩比例15％。其中：</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1.学习成绩指学生前三学年（四年制）所有必修课和必修环节（包括必修理论课、限选课、专业方向课、必修实践环节）的平均学分成绩：</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平均学分成绩的计算公式为：</w:t>
      </w:r>
      <w:r>
        <w:rPr>
          <w:rFonts w:hint="eastAsia" w:ascii="宋体" w:hAnsi="宋体" w:eastAsia="宋体" w:cs="宋体"/>
          <w:bCs/>
          <w:color w:val="000000"/>
          <w:kern w:val="0"/>
          <w:sz w:val="28"/>
          <w:szCs w:val="28"/>
          <w:shd w:val="clear" w:color="auto" w:fill="FFFFFF"/>
        </w:rPr>
        <w:object>
          <v:shape id="_x0000_i1025" o:spt="75" type="#_x0000_t75" style="height:66pt;width:60.6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其中：</w:t>
      </w:r>
      <w:r>
        <w:rPr>
          <w:rFonts w:hint="eastAsia" w:ascii="宋体" w:hAnsi="宋体" w:eastAsia="宋体" w:cs="宋体"/>
          <w:bCs/>
          <w:color w:val="000000"/>
          <w:kern w:val="0"/>
          <w:sz w:val="28"/>
          <w:szCs w:val="28"/>
          <w:shd w:val="clear" w:color="auto" w:fill="FFFFFF"/>
        </w:rPr>
        <w:object>
          <v:shape id="_x0000_i1026" o:spt="75" type="#_x0000_t75" style="height:18.6pt;width:14.4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eastAsia="宋体" w:cs="宋体"/>
          <w:bCs/>
          <w:color w:val="000000"/>
          <w:kern w:val="0"/>
          <w:sz w:val="28"/>
          <w:szCs w:val="28"/>
          <w:shd w:val="clear" w:color="auto" w:fill="FFFFFF"/>
        </w:rPr>
        <w:t>表示所修的第</w:t>
      </w:r>
      <w:r>
        <w:rPr>
          <w:rFonts w:hint="eastAsia" w:ascii="宋体" w:hAnsi="宋体" w:eastAsia="宋体" w:cs="宋体"/>
          <w:bCs/>
          <w:color w:val="000000"/>
          <w:kern w:val="0"/>
          <w:sz w:val="28"/>
          <w:szCs w:val="28"/>
          <w:shd w:val="clear" w:color="auto" w:fill="FFFFFF"/>
        </w:rPr>
        <w:object>
          <v:shape id="_x0000_i1027" o:spt="75" type="#_x0000_t75" style="height:13.2pt;width:6.6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eastAsia="宋体" w:cs="宋体"/>
          <w:bCs/>
          <w:color w:val="000000"/>
          <w:kern w:val="0"/>
          <w:sz w:val="28"/>
          <w:szCs w:val="28"/>
          <w:shd w:val="clear" w:color="auto" w:fill="FFFFFF"/>
        </w:rPr>
        <w:t>门课程的学分；</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object>
          <v:shape id="_x0000_i1028" o:spt="75" type="#_x0000_t75" style="height:18.6pt;width:13.2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eastAsia="宋体" w:cs="宋体"/>
          <w:bCs/>
          <w:color w:val="000000"/>
          <w:kern w:val="0"/>
          <w:sz w:val="28"/>
          <w:szCs w:val="28"/>
          <w:shd w:val="clear" w:color="auto" w:fill="FFFFFF"/>
        </w:rPr>
        <w:t>表示所修的第</w:t>
      </w:r>
      <w:r>
        <w:rPr>
          <w:rFonts w:hint="eastAsia" w:ascii="宋体" w:hAnsi="宋体" w:eastAsia="宋体" w:cs="宋体"/>
          <w:bCs/>
          <w:color w:val="000000"/>
          <w:kern w:val="0"/>
          <w:sz w:val="28"/>
          <w:szCs w:val="28"/>
          <w:shd w:val="clear" w:color="auto" w:fill="FFFFFF"/>
        </w:rPr>
        <w:object>
          <v:shape id="_x0000_i1029" o:spt="75" type="#_x0000_t75" style="height:13.2pt;width:6.6pt;" o:ole="t" filled="f" o:preferrelative="t" stroked="f" coordsize="21600,21600">
            <v:path/>
            <v:fill on="f" focussize="0,0"/>
            <v:stroke on="f" joinstyle="miter"/>
            <v:imagedata r:id="rId9"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eastAsia="宋体" w:cs="宋体"/>
          <w:bCs/>
          <w:color w:val="000000"/>
          <w:kern w:val="0"/>
          <w:sz w:val="28"/>
          <w:szCs w:val="28"/>
          <w:shd w:val="clear" w:color="auto" w:fill="FFFFFF"/>
        </w:rPr>
        <w:t>门课程的首修、首考成绩，以百分制计。采用五级分制计分的课程成绩计算时须换算成百分制，换算标准为：优-95，良-85，中-75，及格-65，不及格-0；采用两级记分制记分的课程换算标准为：通过-65，不通过-0；</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object>
          <v:shape id="_x0000_i1030" o:spt="75" type="#_x0000_t75" style="height:15pt;width:14.4pt;" o:ole="t" filled="f" o:preferrelative="t" stroked="f" coordsize="21600,21600">
            <v:path/>
            <v:fill on="f" focussize="0,0"/>
            <v:stroke on="f" joinstyle="miter"/>
            <v:imagedata r:id="rId14" o:title=""/>
            <o:lock v:ext="edit" aspectratio="t"/>
            <w10:wrap type="none"/>
            <w10:anchorlock/>
          </v:shape>
          <o:OLEObject Type="Embed" ProgID="Equation.3" ShapeID="_x0000_i1030" DrawAspect="Content" ObjectID="_1468075730" r:id="rId13">
            <o:LockedField>false</o:LockedField>
          </o:OLEObject>
        </w:object>
      </w:r>
      <w:r>
        <w:rPr>
          <w:rFonts w:hint="eastAsia" w:ascii="宋体" w:hAnsi="宋体" w:eastAsia="宋体" w:cs="宋体"/>
          <w:bCs/>
          <w:color w:val="000000"/>
          <w:kern w:val="0"/>
          <w:sz w:val="28"/>
          <w:szCs w:val="28"/>
          <w:shd w:val="clear" w:color="auto" w:fill="FFFFFF"/>
        </w:rPr>
        <w:t>（</w:t>
      </w:r>
      <w:r>
        <w:rPr>
          <w:rFonts w:hint="eastAsia" w:ascii="宋体" w:hAnsi="宋体" w:eastAsia="宋体" w:cs="宋体"/>
          <w:bCs/>
          <w:color w:val="000000"/>
          <w:kern w:val="0"/>
          <w:sz w:val="28"/>
          <w:szCs w:val="28"/>
          <w:shd w:val="clear" w:color="auto" w:fill="FFFFFF"/>
        </w:rPr>
        <w:object>
          <v:shape id="_x0000_i1031" o:spt="75" type="#_x0000_t75" style="height:13.2pt;width:6.6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15">
            <o:LockedField>false</o:LockedField>
          </o:OLEObject>
        </w:object>
      </w:r>
      <w:r>
        <w:rPr>
          <w:rFonts w:hint="eastAsia" w:ascii="宋体" w:hAnsi="宋体" w:eastAsia="宋体" w:cs="宋体"/>
          <w:bCs/>
          <w:color w:val="000000"/>
          <w:kern w:val="0"/>
          <w:sz w:val="28"/>
          <w:szCs w:val="28"/>
          <w:shd w:val="clear" w:color="auto" w:fill="FFFFFF"/>
        </w:rPr>
        <w:t>=1，2，3，…，</w:t>
      </w:r>
      <w:r>
        <w:rPr>
          <w:rFonts w:hint="eastAsia" w:ascii="宋体" w:hAnsi="宋体" w:eastAsia="宋体" w:cs="宋体"/>
          <w:bCs/>
          <w:color w:val="000000"/>
          <w:kern w:val="0"/>
          <w:sz w:val="28"/>
          <w:szCs w:val="28"/>
          <w:shd w:val="clear" w:color="auto" w:fill="FFFFFF"/>
        </w:rPr>
        <w:object>
          <v:shape id="_x0000_i1032" o:spt="75" type="#_x0000_t75" style="height:15pt;width:14.4pt;" o:ole="t" filled="f" o:preferrelative="t" stroked="f" coordsize="21600,21600">
            <v:path/>
            <v:fill on="f" focussize="0,0"/>
            <v:stroke on="f" joinstyle="miter"/>
            <v:imagedata r:id="rId14" o:title=""/>
            <o:lock v:ext="edit" aspectratio="t"/>
            <w10:wrap type="none"/>
            <w10:anchorlock/>
          </v:shape>
          <o:OLEObject Type="Embed" ProgID="Equation.3" ShapeID="_x0000_i1032" DrawAspect="Content" ObjectID="_1468075732" r:id="rId16">
            <o:LockedField>false</o:LockedField>
          </o:OLEObject>
        </w:object>
      </w:r>
      <w:r>
        <w:rPr>
          <w:rFonts w:hint="eastAsia" w:ascii="宋体" w:hAnsi="宋体" w:eastAsia="宋体" w:cs="宋体"/>
          <w:bCs/>
          <w:color w:val="000000"/>
          <w:kern w:val="0"/>
          <w:sz w:val="28"/>
          <w:szCs w:val="28"/>
          <w:shd w:val="clear" w:color="auto" w:fill="FFFFFF"/>
        </w:rPr>
        <w:t>）表示前三学年（四学制）本专业培养方案中规定应完成的全部必修课程和必修环节。</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2.</w:t>
      </w:r>
      <w:bookmarkStart w:id="3" w:name="_Hlk51659865"/>
      <w:r>
        <w:rPr>
          <w:rFonts w:hint="eastAsia" w:ascii="宋体" w:hAnsi="宋体" w:eastAsia="宋体" w:cs="宋体"/>
          <w:bCs/>
          <w:color w:val="000000"/>
          <w:kern w:val="0"/>
          <w:sz w:val="28"/>
          <w:szCs w:val="28"/>
          <w:shd w:val="clear" w:color="auto" w:fill="FFFFFF"/>
        </w:rPr>
        <w:t>综合能力成绩</w:t>
      </w:r>
      <w:bookmarkEnd w:id="3"/>
    </w:p>
    <w:bookmarkEnd w:id="2"/>
    <w:p>
      <w:pPr>
        <w:spacing w:line="4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（一）列入综合能力成绩的大学生创新创业竞赛、荣誉称号、学术论文及授权专利等项目，统计的截止日期为当年的9月23日。</w:t>
      </w:r>
    </w:p>
    <w:p>
      <w:pPr>
        <w:spacing w:line="4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（二）综合能力成绩</w:t>
      </w:r>
      <w:r>
        <w:rPr>
          <w:rFonts w:hint="eastAsia" w:cs="宋体" w:asciiTheme="minorEastAsia" w:hAnsiTheme="minorEastAsia"/>
          <w:sz w:val="28"/>
          <w:szCs w:val="28"/>
        </w:rPr>
        <w:object>
          <v:shape id="_x0000_i1033" o:spt="75" type="#_x0000_t75" style="height:14.4pt;width:9pt;" o:ole="t" filled="f" o:preferrelative="t" stroked="f" coordsize="21600,21600">
            <v:path/>
            <v:fill on="f" focussize="0,0"/>
            <v:stroke on="f" joinstyle="miter"/>
            <v:imagedata r:id="rId18" o:title=""/>
            <o:lock v:ext="edit" aspectratio="t"/>
            <w10:wrap type="none"/>
            <w10:anchorlock/>
          </v:shape>
          <o:OLEObject Type="Embed" ProgID="Equation.3" ShapeID="_x0000_i1033" DrawAspect="Content" ObjectID="_1468075733" r:id="rId17">
            <o:LockedField>false</o:LockedField>
          </o:OLEObject>
        </w:object>
      </w:r>
      <w:r>
        <w:rPr>
          <w:rFonts w:hint="eastAsia" w:cs="宋体" w:asciiTheme="minorEastAsia" w:hAnsiTheme="minorEastAsia"/>
          <w:sz w:val="28"/>
          <w:szCs w:val="28"/>
        </w:rPr>
        <w:t>的计算公式为：</w:t>
      </w:r>
    </w:p>
    <w:p>
      <w:pPr>
        <w:spacing w:line="460" w:lineRule="exact"/>
        <w:jc w:val="center"/>
        <w:rPr>
          <w:rFonts w:cs="宋体" w:asciiTheme="minorEastAsia" w:hAnsiTheme="minorEastAsia"/>
          <w:sz w:val="28"/>
          <w:szCs w:val="28"/>
        </w:rPr>
      </w:pPr>
      <w:r>
        <w:rPr>
          <w:rFonts w:hint="eastAsia" w:cs="宋体" w:asciiTheme="minorEastAsia" w:hAnsiTheme="minorEastAsia"/>
          <w:sz w:val="28"/>
          <w:szCs w:val="28"/>
        </w:rPr>
        <w:t>S＝S</w:t>
      </w:r>
      <w:r>
        <w:rPr>
          <w:rFonts w:hint="eastAsia" w:cs="宋体" w:asciiTheme="minorEastAsia" w:hAnsiTheme="minorEastAsia"/>
          <w:sz w:val="28"/>
          <w:szCs w:val="28"/>
          <w:vertAlign w:val="subscript"/>
        </w:rPr>
        <w:t>1</w:t>
      </w:r>
      <w:r>
        <w:rPr>
          <w:rFonts w:hint="eastAsia" w:cs="宋体" w:asciiTheme="minorEastAsia" w:hAnsiTheme="minorEastAsia"/>
          <w:sz w:val="28"/>
          <w:szCs w:val="28"/>
        </w:rPr>
        <w:t>+S</w:t>
      </w:r>
      <w:r>
        <w:rPr>
          <w:rFonts w:hint="eastAsia" w:cs="宋体" w:asciiTheme="minorEastAsia" w:hAnsiTheme="minorEastAsia"/>
          <w:sz w:val="28"/>
          <w:szCs w:val="28"/>
          <w:vertAlign w:val="subscript"/>
        </w:rPr>
        <w:t>2</w:t>
      </w:r>
      <w:r>
        <w:rPr>
          <w:rFonts w:hint="eastAsia" w:cs="宋体" w:asciiTheme="minorEastAsia" w:hAnsiTheme="minorEastAsia"/>
          <w:sz w:val="28"/>
          <w:szCs w:val="28"/>
        </w:rPr>
        <w:t>+S</w:t>
      </w:r>
      <w:r>
        <w:rPr>
          <w:rFonts w:hint="eastAsia" w:cs="宋体" w:asciiTheme="minorEastAsia" w:hAnsiTheme="minorEastAsia"/>
          <w:sz w:val="28"/>
          <w:szCs w:val="28"/>
          <w:vertAlign w:val="subscript"/>
        </w:rPr>
        <w:t>3</w:t>
      </w:r>
      <w:r>
        <w:rPr>
          <w:rFonts w:hint="eastAsia" w:cs="宋体" w:asciiTheme="minorEastAsia" w:hAnsiTheme="minorEastAsia"/>
          <w:sz w:val="28"/>
          <w:szCs w:val="28"/>
        </w:rPr>
        <w:t>+S</w:t>
      </w:r>
      <w:r>
        <w:rPr>
          <w:rFonts w:hint="eastAsia" w:cs="宋体" w:asciiTheme="minorEastAsia" w:hAnsiTheme="minorEastAsia"/>
          <w:sz w:val="28"/>
          <w:szCs w:val="28"/>
          <w:vertAlign w:val="subscript"/>
        </w:rPr>
        <w:t>4</w:t>
      </w:r>
      <w:r>
        <w:rPr>
          <w:rFonts w:hint="eastAsia" w:cs="宋体" w:asciiTheme="minorEastAsia" w:hAnsiTheme="minorEastAsia"/>
          <w:sz w:val="28"/>
          <w:szCs w:val="28"/>
        </w:rPr>
        <w:t>+……S</w:t>
      </w:r>
      <w:r>
        <w:rPr>
          <w:rFonts w:hint="eastAsia" w:cs="宋体" w:asciiTheme="minorEastAsia" w:hAnsiTheme="minorEastAsia"/>
          <w:sz w:val="28"/>
          <w:szCs w:val="28"/>
          <w:vertAlign w:val="subscript"/>
        </w:rPr>
        <w:t>m</w:t>
      </w:r>
    </w:p>
    <w:p>
      <w:pPr>
        <w:spacing w:afterLines="50"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1.学习期间参加学校认定的大学生学科（设计）竞赛获奖：</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456"/>
        <w:gridCol w:w="408"/>
        <w:gridCol w:w="408"/>
        <w:gridCol w:w="408"/>
        <w:gridCol w:w="408"/>
        <w:gridCol w:w="408"/>
        <w:gridCol w:w="408"/>
        <w:gridCol w:w="408"/>
        <w:gridCol w:w="409"/>
        <w:gridCol w:w="409"/>
        <w:gridCol w:w="409"/>
        <w:gridCol w:w="409"/>
        <w:gridCol w:w="409"/>
        <w:gridCol w:w="409"/>
        <w:gridCol w:w="409"/>
        <w:gridCol w:w="409"/>
        <w:gridCol w:w="409"/>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级    别</w:t>
            </w:r>
          </w:p>
        </w:tc>
        <w:tc>
          <w:tcPr>
            <w:tcW w:w="3834" w:type="dxa"/>
            <w:gridSpan w:val="9"/>
            <w:vAlign w:val="center"/>
          </w:tcPr>
          <w:p>
            <w:pPr>
              <w:jc w:val="center"/>
              <w:rPr>
                <w:rFonts w:cs="宋体" w:asciiTheme="minorEastAsia" w:hAnsiTheme="minorEastAsia"/>
                <w:sz w:val="24"/>
                <w:szCs w:val="24"/>
              </w:rPr>
            </w:pPr>
            <w:r>
              <w:rPr>
                <w:rFonts w:hint="eastAsia" w:cs="宋体" w:asciiTheme="minorEastAsia" w:hAnsiTheme="minorEastAsia"/>
                <w:sz w:val="24"/>
                <w:szCs w:val="24"/>
              </w:rPr>
              <w:t>国家级</w:t>
            </w:r>
          </w:p>
        </w:tc>
        <w:tc>
          <w:tcPr>
            <w:tcW w:w="3834" w:type="dxa"/>
            <w:gridSpan w:val="9"/>
            <w:vAlign w:val="center"/>
          </w:tcPr>
          <w:p>
            <w:pPr>
              <w:jc w:val="center"/>
              <w:rPr>
                <w:rFonts w:cs="宋体" w:asciiTheme="minorEastAsia" w:hAnsiTheme="minorEastAsia"/>
                <w:sz w:val="24"/>
                <w:szCs w:val="24"/>
              </w:rPr>
            </w:pPr>
            <w:r>
              <w:rPr>
                <w:rFonts w:hint="eastAsia" w:cs="宋体" w:asciiTheme="minorEastAsia" w:hAnsiTheme="minor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获奖等级</w:t>
            </w:r>
          </w:p>
        </w:tc>
        <w:tc>
          <w:tcPr>
            <w:tcW w:w="1278" w:type="dxa"/>
            <w:gridSpan w:val="3"/>
            <w:vAlign w:val="center"/>
          </w:tcPr>
          <w:p>
            <w:pPr>
              <w:jc w:val="center"/>
              <w:rPr>
                <w:rFonts w:cs="宋体" w:asciiTheme="minorEastAsia" w:hAnsiTheme="minorEastAsia"/>
                <w:sz w:val="24"/>
                <w:szCs w:val="24"/>
              </w:rPr>
            </w:pPr>
            <w:r>
              <w:rPr>
                <w:rFonts w:hint="eastAsia" w:cs="宋体" w:asciiTheme="minorEastAsia" w:hAnsiTheme="minorEastAsia"/>
                <w:sz w:val="24"/>
                <w:szCs w:val="24"/>
              </w:rPr>
              <w:t>一等奖</w:t>
            </w:r>
          </w:p>
        </w:tc>
        <w:tc>
          <w:tcPr>
            <w:tcW w:w="1278" w:type="dxa"/>
            <w:gridSpan w:val="3"/>
            <w:vAlign w:val="center"/>
          </w:tcPr>
          <w:p>
            <w:pPr>
              <w:jc w:val="center"/>
              <w:rPr>
                <w:rFonts w:cs="宋体" w:asciiTheme="minorEastAsia" w:hAnsiTheme="minorEastAsia"/>
                <w:sz w:val="24"/>
                <w:szCs w:val="24"/>
              </w:rPr>
            </w:pPr>
            <w:r>
              <w:rPr>
                <w:rFonts w:hint="eastAsia" w:cs="宋体" w:asciiTheme="minorEastAsia" w:hAnsiTheme="minorEastAsia"/>
                <w:sz w:val="24"/>
                <w:szCs w:val="24"/>
              </w:rPr>
              <w:t>二等奖</w:t>
            </w:r>
          </w:p>
        </w:tc>
        <w:tc>
          <w:tcPr>
            <w:tcW w:w="1278" w:type="dxa"/>
            <w:gridSpan w:val="3"/>
            <w:vAlign w:val="center"/>
          </w:tcPr>
          <w:p>
            <w:pPr>
              <w:jc w:val="center"/>
              <w:rPr>
                <w:rFonts w:cs="宋体" w:asciiTheme="minorEastAsia" w:hAnsiTheme="minorEastAsia"/>
                <w:sz w:val="24"/>
                <w:szCs w:val="24"/>
              </w:rPr>
            </w:pPr>
            <w:r>
              <w:rPr>
                <w:rFonts w:hint="eastAsia" w:cs="宋体" w:asciiTheme="minorEastAsia" w:hAnsiTheme="minorEastAsia"/>
                <w:sz w:val="24"/>
                <w:szCs w:val="24"/>
              </w:rPr>
              <w:t>三等奖</w:t>
            </w:r>
          </w:p>
        </w:tc>
        <w:tc>
          <w:tcPr>
            <w:tcW w:w="1278" w:type="dxa"/>
            <w:gridSpan w:val="3"/>
            <w:vAlign w:val="center"/>
          </w:tcPr>
          <w:p>
            <w:pPr>
              <w:jc w:val="center"/>
              <w:rPr>
                <w:rFonts w:cs="宋体" w:asciiTheme="minorEastAsia" w:hAnsiTheme="minorEastAsia"/>
                <w:sz w:val="24"/>
                <w:szCs w:val="24"/>
              </w:rPr>
            </w:pPr>
            <w:r>
              <w:rPr>
                <w:rFonts w:hint="eastAsia" w:cs="宋体" w:asciiTheme="minorEastAsia" w:hAnsiTheme="minorEastAsia"/>
                <w:sz w:val="24"/>
                <w:szCs w:val="24"/>
              </w:rPr>
              <w:t>一等奖</w:t>
            </w:r>
          </w:p>
        </w:tc>
        <w:tc>
          <w:tcPr>
            <w:tcW w:w="1278" w:type="dxa"/>
            <w:gridSpan w:val="3"/>
            <w:vAlign w:val="center"/>
          </w:tcPr>
          <w:p>
            <w:pPr>
              <w:jc w:val="center"/>
              <w:rPr>
                <w:rFonts w:cs="宋体" w:asciiTheme="minorEastAsia" w:hAnsiTheme="minorEastAsia"/>
                <w:sz w:val="24"/>
                <w:szCs w:val="24"/>
              </w:rPr>
            </w:pPr>
            <w:r>
              <w:rPr>
                <w:rFonts w:hint="eastAsia" w:cs="宋体" w:asciiTheme="minorEastAsia" w:hAnsiTheme="minorEastAsia"/>
                <w:sz w:val="24"/>
                <w:szCs w:val="24"/>
              </w:rPr>
              <w:t>二等奖</w:t>
            </w:r>
          </w:p>
        </w:tc>
        <w:tc>
          <w:tcPr>
            <w:tcW w:w="1278" w:type="dxa"/>
            <w:gridSpan w:val="3"/>
            <w:vAlign w:val="center"/>
          </w:tcPr>
          <w:p>
            <w:pPr>
              <w:jc w:val="center"/>
              <w:rPr>
                <w:rFonts w:cs="宋体" w:asciiTheme="minorEastAsia" w:hAnsiTheme="minorEastAsia"/>
                <w:sz w:val="24"/>
                <w:szCs w:val="24"/>
              </w:rPr>
            </w:pPr>
            <w:r>
              <w:rPr>
                <w:rFonts w:hint="eastAsia" w:cs="宋体" w:asciiTheme="minorEastAsia" w:hAnsiTheme="minor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排    名</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奖励分</w:t>
            </w:r>
            <w:r>
              <w:rPr>
                <w:rFonts w:hint="eastAsia" w:cs="宋体" w:asciiTheme="minorEastAsia" w:hAnsiTheme="minorEastAsia"/>
                <w:position w:val="-10"/>
                <w:sz w:val="24"/>
                <w:szCs w:val="24"/>
              </w:rPr>
              <w:object>
                <v:shape id="_x0000_i1034" o:spt="75" type="#_x0000_t75" style="height:16.8pt;width:12.6pt;" o:ole="t" filled="f" o:preferrelative="t" stroked="f" coordsize="21600,21600">
                  <v:path/>
                  <v:fill on="f" focussize="0,0"/>
                  <v:stroke on="f" joinstyle="miter"/>
                  <v:imagedata r:id="rId20" o:title=""/>
                  <o:lock v:ext="edit" aspectratio="t"/>
                  <w10:wrap type="none"/>
                  <w10:anchorlock/>
                </v:shape>
                <o:OLEObject Type="Embed" ProgID="Equation.3" ShapeID="_x0000_i1034" DrawAspect="Content" ObjectID="_1468075734" r:id="rId19">
                  <o:LockedField>false</o:LockedField>
                </o:OLEObject>
              </w:objec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9</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8</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8</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7</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7</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r>
    </w:tbl>
    <w:p>
      <w:pPr>
        <w:spacing w:line="460" w:lineRule="exact"/>
        <w:rPr>
          <w:rFonts w:cs="宋体" w:asciiTheme="minorEastAsia" w:hAnsiTheme="minorEastAsia"/>
          <w:sz w:val="28"/>
          <w:szCs w:val="28"/>
        </w:rPr>
      </w:pPr>
      <w:r>
        <w:rPr>
          <w:rFonts w:hint="eastAsia" w:cs="宋体" w:asciiTheme="minorEastAsia" w:hAnsiTheme="minorEastAsia"/>
          <w:sz w:val="28"/>
          <w:szCs w:val="28"/>
        </w:rPr>
        <w:t>说明：⑴竞赛项目级别认定以学校当年公布的竞赛文件为准。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⑵获奖认定以竞赛组织部门正式发布的获奖文件（含官方网站公布的获奖文件）或获奖证书为准。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⑶上表获奖等级为竞赛项目的奖级排序，只计前3位次的奖级；如设置特等奖的竞赛项目，特等奖对照上表一等奖计分、一等奖对照上表二等奖计分、二等奖对照上表三等奖计分，后续奖级不再计分。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⑷同一学生参加同一竞赛项目，不同层级竞赛获奖，不累计计分，只按最高得分奖项计分；不同年度，分别计分。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⑸同一学生在同一竞赛项目中有多类或多个作品获奖，不累计计分，只按最高得分奖项计分。</w:t>
      </w:r>
    </w:p>
    <w:p>
      <w:pPr>
        <w:widowControl/>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⑹上述计分只计学生参赛小组内前3人，排名顺序以竞赛组织部门发布的获奖文件为准，或以获奖证书为准；获奖文件和证书均不能确定排序的，参赛组3人以内（含3人）均按参赛组内第2排名人计分，参赛组人数超过4人（含4人）均按“参赛组第1、2、3排名人合计得分/参赛组人数”计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⑺每名学生最多限报5项（申请学术专长推免生不受此限制）。</w:t>
      </w:r>
    </w:p>
    <w:p>
      <w:pPr>
        <w:spacing w:afterLines="50"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2.在校学习期间发表本专业领域学术论文：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66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级    别</w:t>
            </w:r>
          </w:p>
        </w:tc>
        <w:tc>
          <w:tcPr>
            <w:tcW w:w="16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中文核心期刊</w:t>
            </w:r>
          </w:p>
        </w:tc>
        <w:tc>
          <w:tcPr>
            <w:tcW w:w="308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学科领域指定刊物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排    名</w:t>
            </w:r>
          </w:p>
        </w:tc>
        <w:tc>
          <w:tcPr>
            <w:tcW w:w="16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308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7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奖励分</w:t>
            </w:r>
            <w:r>
              <w:rPr>
                <w:rFonts w:hint="eastAsia" w:cs="宋体" w:asciiTheme="minorEastAsia" w:hAnsiTheme="minorEastAsia"/>
                <w:position w:val="-12"/>
                <w:sz w:val="24"/>
                <w:szCs w:val="24"/>
              </w:rPr>
              <w:object>
                <v:shape id="_x0000_i1035" o:spt="75" type="#_x0000_t75" style="height:18.6pt;width:14.4pt;" o:ole="t" filled="f" o:preferrelative="t" stroked="f" coordsize="21600,21600">
                  <v:path/>
                  <v:fill on="f" focussize="0,0"/>
                  <v:stroke on="f" joinstyle="miter"/>
                  <v:imagedata r:id="rId22" o:title=""/>
                  <o:lock v:ext="edit" aspectratio="t"/>
                  <w10:wrap type="none"/>
                  <w10:anchorlock/>
                </v:shape>
                <o:OLEObject Type="Embed" ProgID="Equation.3" ShapeID="_x0000_i1035" DrawAspect="Content" ObjectID="_1468075735" r:id="rId21">
                  <o:LockedField>false</o:LockedField>
                </o:OLEObject>
              </w:object>
            </w:r>
          </w:p>
        </w:tc>
        <w:tc>
          <w:tcPr>
            <w:tcW w:w="16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308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r>
    </w:tbl>
    <w:p>
      <w:pPr>
        <w:spacing w:line="460" w:lineRule="exact"/>
        <w:rPr>
          <w:rFonts w:cs="宋体" w:asciiTheme="minorEastAsia" w:hAnsiTheme="minorEastAsia"/>
          <w:sz w:val="28"/>
          <w:szCs w:val="28"/>
        </w:rPr>
      </w:pPr>
      <w:r>
        <w:rPr>
          <w:rFonts w:hint="eastAsia" w:cs="宋体" w:asciiTheme="minorEastAsia" w:hAnsiTheme="minorEastAsia"/>
          <w:sz w:val="28"/>
          <w:szCs w:val="28"/>
        </w:rPr>
        <w:t>说明：⑴在校学习期间发表的本专业领域学术论文，第一作者且作者署名单位为沈阳化工大学。</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⑵发表的学术论文以出版物为准，录用通知无效，被检索收录的须有检索证明。</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⑶每名学生最多限报5篇（申请学术专长推免生不受此限制）。</w:t>
      </w:r>
    </w:p>
    <w:p>
      <w:pPr>
        <w:spacing w:afterLines="50"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3.在校学习期间获得授权专利：</w:t>
      </w:r>
    </w:p>
    <w:tbl>
      <w:tblPr>
        <w:tblStyle w:val="5"/>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734"/>
        <w:gridCol w:w="1878"/>
        <w:gridCol w:w="173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类    别</w:t>
            </w:r>
          </w:p>
        </w:tc>
        <w:tc>
          <w:tcPr>
            <w:tcW w:w="173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发明专利</w:t>
            </w:r>
          </w:p>
        </w:tc>
        <w:tc>
          <w:tcPr>
            <w:tcW w:w="18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实用新型专利</w:t>
            </w:r>
          </w:p>
        </w:tc>
        <w:tc>
          <w:tcPr>
            <w:tcW w:w="173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外观设计专利</w:t>
            </w:r>
          </w:p>
        </w:tc>
        <w:tc>
          <w:tcPr>
            <w:tcW w:w="221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计算机软件著作权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排    名</w:t>
            </w:r>
          </w:p>
        </w:tc>
        <w:tc>
          <w:tcPr>
            <w:tcW w:w="173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18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173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221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5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奖励分</w:t>
            </w:r>
            <w:r>
              <w:rPr>
                <w:rFonts w:hint="eastAsia" w:cs="宋体" w:asciiTheme="minorEastAsia" w:hAnsiTheme="minorEastAsia"/>
                <w:position w:val="-12"/>
                <w:sz w:val="24"/>
                <w:szCs w:val="24"/>
              </w:rPr>
              <w:object>
                <v:shape id="_x0000_i1036" o:spt="75" type="#_x0000_t75" style="height:18.6pt;width:14.4pt;" o:ole="t" filled="f" o:preferrelative="t" stroked="f" coordsize="21600,21600">
                  <v:path/>
                  <v:fill on="f" focussize="0,0"/>
                  <v:stroke on="f" joinstyle="miter"/>
                  <v:imagedata r:id="rId24" o:title=""/>
                  <o:lock v:ext="edit" aspectratio="t"/>
                  <w10:wrap type="none"/>
                  <w10:anchorlock/>
                </v:shape>
                <o:OLEObject Type="Embed" ProgID="Equation.3" ShapeID="_x0000_i1036" DrawAspect="Content" ObjectID="_1468075736" r:id="rId23">
                  <o:LockedField>false</o:LockedField>
                </o:OLEObject>
              </w:object>
            </w:r>
          </w:p>
        </w:tc>
        <w:tc>
          <w:tcPr>
            <w:tcW w:w="173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187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173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221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r>
    </w:tbl>
    <w:p>
      <w:pPr>
        <w:spacing w:line="460" w:lineRule="exact"/>
        <w:rPr>
          <w:rFonts w:cs="宋体" w:asciiTheme="minorEastAsia" w:hAnsiTheme="minorEastAsia"/>
          <w:sz w:val="28"/>
          <w:szCs w:val="28"/>
        </w:rPr>
      </w:pPr>
      <w:r>
        <w:rPr>
          <w:rFonts w:hint="eastAsia" w:cs="宋体" w:asciiTheme="minorEastAsia" w:hAnsiTheme="minorEastAsia"/>
          <w:sz w:val="28"/>
          <w:szCs w:val="28"/>
        </w:rPr>
        <w:t>说明：⑴专利权人为沈阳化工大学，且在原始发明人中排名第一。</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⑵非本专业领域授权专利、未获授权的专利或采取转让方式获得的专利不予计算奖励分。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⑶每名学生最多限报5项（申请学术专长推免生不受此限制）。</w:t>
      </w:r>
    </w:p>
    <w:p>
      <w:pPr>
        <w:spacing w:afterLines="50"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4.在校学习期间获得奖励（荣誉称号）：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922"/>
        <w:gridCol w:w="923"/>
        <w:gridCol w:w="92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69"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项    目</w:t>
            </w:r>
          </w:p>
        </w:tc>
        <w:tc>
          <w:tcPr>
            <w:tcW w:w="3690" w:type="dxa"/>
            <w:gridSpan w:val="4"/>
            <w:vAlign w:val="center"/>
          </w:tcPr>
          <w:p>
            <w:pPr>
              <w:jc w:val="center"/>
              <w:rPr>
                <w:rFonts w:cs="宋体" w:asciiTheme="minorEastAsia" w:hAnsiTheme="minorEastAsia"/>
                <w:sz w:val="24"/>
                <w:szCs w:val="24"/>
              </w:rPr>
            </w:pPr>
            <w:r>
              <w:rPr>
                <w:rFonts w:hint="eastAsia" w:cs="宋体" w:asciiTheme="minorEastAsia" w:hAnsiTheme="minorEastAsia"/>
                <w:sz w:val="24"/>
                <w:szCs w:val="24"/>
              </w:rPr>
              <w:t>获得奖励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69"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类    别</w:t>
            </w:r>
          </w:p>
        </w:tc>
        <w:tc>
          <w:tcPr>
            <w:tcW w:w="922" w:type="dxa"/>
            <w:vAlign w:val="center"/>
          </w:tcPr>
          <w:p>
            <w:pPr>
              <w:ind w:left="-107" w:leftChars="-51" w:right="-97" w:rightChars="-46"/>
              <w:jc w:val="center"/>
              <w:rPr>
                <w:rFonts w:cs="宋体" w:asciiTheme="minorEastAsia" w:hAnsiTheme="minorEastAsia"/>
                <w:sz w:val="24"/>
                <w:szCs w:val="24"/>
              </w:rPr>
            </w:pPr>
            <w:r>
              <w:rPr>
                <w:rFonts w:hint="eastAsia" w:cs="宋体" w:asciiTheme="minorEastAsia" w:hAnsiTheme="minorEastAsia"/>
                <w:sz w:val="24"/>
                <w:szCs w:val="24"/>
              </w:rPr>
              <w:t>国家级</w:t>
            </w:r>
          </w:p>
        </w:tc>
        <w:tc>
          <w:tcPr>
            <w:tcW w:w="923" w:type="dxa"/>
            <w:vAlign w:val="center"/>
          </w:tcPr>
          <w:p>
            <w:pPr>
              <w:ind w:left="-118" w:leftChars="-56" w:right="-86" w:rightChars="-41"/>
              <w:jc w:val="center"/>
              <w:rPr>
                <w:rFonts w:cs="宋体" w:asciiTheme="minorEastAsia" w:hAnsiTheme="minorEastAsia"/>
                <w:sz w:val="24"/>
                <w:szCs w:val="24"/>
              </w:rPr>
            </w:pPr>
            <w:r>
              <w:rPr>
                <w:rFonts w:hint="eastAsia" w:cs="宋体" w:asciiTheme="minorEastAsia" w:hAnsiTheme="minorEastAsia"/>
                <w:sz w:val="24"/>
                <w:szCs w:val="24"/>
              </w:rPr>
              <w:t>省部级</w:t>
            </w:r>
          </w:p>
        </w:tc>
        <w:tc>
          <w:tcPr>
            <w:tcW w:w="92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市级</w:t>
            </w:r>
          </w:p>
        </w:tc>
        <w:tc>
          <w:tcPr>
            <w:tcW w:w="92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569"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奖励分</w:t>
            </w:r>
            <w:r>
              <w:rPr>
                <w:rFonts w:hint="eastAsia" w:cs="宋体" w:asciiTheme="minorEastAsia" w:hAnsiTheme="minorEastAsia"/>
                <w:position w:val="-12"/>
                <w:sz w:val="24"/>
                <w:szCs w:val="24"/>
              </w:rPr>
              <w:object>
                <v:shape id="_x0000_i1037" o:spt="75" type="#_x0000_t75" style="height:18.6pt;width:14.4pt;" o:ole="t" filled="f" o:preferrelative="t" stroked="f" coordsize="21600,21600">
                  <v:path/>
                  <v:fill on="f" focussize="0,0"/>
                  <v:stroke on="f" joinstyle="miter"/>
                  <v:imagedata r:id="rId26" o:title=""/>
                  <o:lock v:ext="edit" aspectratio="t"/>
                  <w10:wrap type="none"/>
                  <w10:anchorlock/>
                </v:shape>
                <o:OLEObject Type="Embed" ProgID="Equation.3" ShapeID="_x0000_i1037" DrawAspect="Content" ObjectID="_1468075737" r:id="rId25">
                  <o:LockedField>false</o:LockedField>
                </o:OLEObject>
              </w:object>
            </w:r>
          </w:p>
        </w:tc>
        <w:tc>
          <w:tcPr>
            <w:tcW w:w="92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92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92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92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r>
    </w:tbl>
    <w:p>
      <w:pPr>
        <w:spacing w:line="460" w:lineRule="exact"/>
        <w:rPr>
          <w:rFonts w:cs="宋体" w:asciiTheme="minorEastAsia" w:hAnsiTheme="minorEastAsia"/>
          <w:sz w:val="28"/>
          <w:szCs w:val="28"/>
        </w:rPr>
      </w:pPr>
      <w:r>
        <w:rPr>
          <w:rFonts w:hint="eastAsia" w:cs="宋体" w:asciiTheme="minorEastAsia" w:hAnsiTheme="minorEastAsia"/>
          <w:sz w:val="28"/>
          <w:szCs w:val="28"/>
        </w:rPr>
        <w:t>说明：⑴列入综合能力成绩的荣誉称号为校级及以上荣誉称号（不包括奖学金），认定范围以学校统一公布为准。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⑵退役复学学生，如果申请普通推免生或学术专长推免生，其在部队立三等功可按荣誉称号计入综合奖励，计10分。</w:t>
      </w:r>
    </w:p>
    <w:p>
      <w:pPr>
        <w:spacing w:line="460" w:lineRule="exact"/>
        <w:ind w:firstLine="840" w:firstLineChars="300"/>
        <w:rPr>
          <w:rFonts w:cs="宋体" w:asciiTheme="minorEastAsia" w:hAnsiTheme="minorEastAsia"/>
          <w:sz w:val="28"/>
          <w:szCs w:val="28"/>
        </w:rPr>
      </w:pPr>
      <w:r>
        <w:rPr>
          <w:rFonts w:hint="eastAsia" w:cs="宋体" w:asciiTheme="minorEastAsia" w:hAnsiTheme="minorEastAsia"/>
          <w:sz w:val="28"/>
          <w:szCs w:val="28"/>
        </w:rPr>
        <w:t>⑶每名学生最多限报1项，包括申请学术专长推免生。</w:t>
      </w:r>
    </w:p>
    <w:p>
      <w:pPr>
        <w:spacing w:afterLines="50"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5.非英语专业学生大学英语六级考试成绩：</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563"/>
        <w:gridCol w:w="1563"/>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成  绩</w:t>
            </w:r>
          </w:p>
        </w:tc>
        <w:tc>
          <w:tcPr>
            <w:tcW w:w="156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≥625分</w:t>
            </w:r>
          </w:p>
        </w:tc>
        <w:tc>
          <w:tcPr>
            <w:tcW w:w="156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≥525分</w:t>
            </w:r>
          </w:p>
        </w:tc>
        <w:tc>
          <w:tcPr>
            <w:tcW w:w="156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88" w:type="dxa"/>
          </w:tcPr>
          <w:p>
            <w:pPr>
              <w:jc w:val="center"/>
              <w:rPr>
                <w:rFonts w:cs="宋体" w:asciiTheme="minorEastAsia" w:hAnsiTheme="minorEastAsia"/>
                <w:sz w:val="24"/>
                <w:szCs w:val="24"/>
              </w:rPr>
            </w:pPr>
            <w:r>
              <w:rPr>
                <w:rFonts w:hint="eastAsia" w:cs="宋体" w:asciiTheme="minorEastAsia" w:hAnsiTheme="minorEastAsia"/>
                <w:sz w:val="24"/>
                <w:szCs w:val="24"/>
              </w:rPr>
              <w:t>奖励分</w:t>
            </w:r>
            <w:r>
              <w:rPr>
                <w:rFonts w:hint="eastAsia" w:cs="宋体" w:asciiTheme="minorEastAsia" w:hAnsiTheme="minorEastAsia"/>
                <w:position w:val="-12"/>
                <w:sz w:val="24"/>
                <w:szCs w:val="24"/>
              </w:rPr>
              <w:object>
                <v:shape id="_x0000_i1038" o:spt="75" type="#_x0000_t75" style="height:18pt;width:14.4pt;" o:ole="t" filled="f" o:preferrelative="t" stroked="f" coordsize="21600,21600">
                  <v:path/>
                  <v:fill on="f" focussize="0,0"/>
                  <v:stroke on="f" joinstyle="miter"/>
                  <v:imagedata r:id="rId28" o:title=""/>
                  <o:lock v:ext="edit" aspectratio="t"/>
                  <w10:wrap type="none"/>
                  <w10:anchorlock/>
                </v:shape>
                <o:OLEObject Type="Embed" ProgID="Equation.3" ShapeID="_x0000_i1038" DrawAspect="Content" ObjectID="_1468075738" r:id="rId27">
                  <o:LockedField>false</o:LockedField>
                </o:OLEObject>
              </w:object>
            </w:r>
          </w:p>
        </w:tc>
        <w:tc>
          <w:tcPr>
            <w:tcW w:w="156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156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1564"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r>
    </w:tbl>
    <w:p>
      <w:pPr>
        <w:spacing w:afterLines="50"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6.在校学习期间参加学校认定的体育比赛：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56"/>
        <w:gridCol w:w="425"/>
        <w:gridCol w:w="426"/>
        <w:gridCol w:w="426"/>
        <w:gridCol w:w="426"/>
        <w:gridCol w:w="426"/>
        <w:gridCol w:w="426"/>
        <w:gridCol w:w="426"/>
        <w:gridCol w:w="426"/>
        <w:gridCol w:w="426"/>
        <w:gridCol w:w="426"/>
        <w:gridCol w:w="426"/>
        <w:gridCol w:w="426"/>
        <w:gridCol w:w="426"/>
        <w:gridCol w:w="57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级    别</w:t>
            </w:r>
          </w:p>
        </w:tc>
        <w:tc>
          <w:tcPr>
            <w:tcW w:w="3410" w:type="dxa"/>
            <w:gridSpan w:val="8"/>
            <w:vAlign w:val="center"/>
          </w:tcPr>
          <w:p>
            <w:pPr>
              <w:jc w:val="center"/>
              <w:rPr>
                <w:rFonts w:cs="宋体" w:asciiTheme="minorEastAsia" w:hAnsiTheme="minorEastAsia"/>
                <w:sz w:val="24"/>
                <w:szCs w:val="24"/>
              </w:rPr>
            </w:pPr>
            <w:r>
              <w:rPr>
                <w:rFonts w:hint="eastAsia" w:cs="宋体" w:asciiTheme="minorEastAsia" w:hAnsiTheme="minorEastAsia"/>
                <w:sz w:val="24"/>
                <w:szCs w:val="24"/>
              </w:rPr>
              <w:t>国家级</w:t>
            </w:r>
          </w:p>
        </w:tc>
        <w:tc>
          <w:tcPr>
            <w:tcW w:w="3539" w:type="dxa"/>
            <w:gridSpan w:val="8"/>
            <w:vAlign w:val="center"/>
          </w:tcPr>
          <w:p>
            <w:pPr>
              <w:jc w:val="center"/>
              <w:rPr>
                <w:rFonts w:cs="宋体" w:asciiTheme="minorEastAsia" w:hAnsiTheme="minorEastAsia"/>
                <w:sz w:val="24"/>
                <w:szCs w:val="24"/>
              </w:rPr>
            </w:pPr>
            <w:r>
              <w:rPr>
                <w:rFonts w:hint="eastAsia" w:cs="宋体" w:asciiTheme="minorEastAsia" w:hAnsiTheme="minor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排    名</w:t>
            </w:r>
          </w:p>
        </w:tc>
        <w:tc>
          <w:tcPr>
            <w:tcW w:w="429"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7</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8</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8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7</w:t>
            </w:r>
          </w:p>
        </w:tc>
        <w:tc>
          <w:tcPr>
            <w:tcW w:w="50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76" w:type="dxa"/>
            <w:vAlign w:val="center"/>
          </w:tcPr>
          <w:p>
            <w:pPr>
              <w:jc w:val="center"/>
              <w:rPr>
                <w:rFonts w:cs="宋体" w:asciiTheme="minorEastAsia" w:hAnsiTheme="minorEastAsia"/>
                <w:sz w:val="24"/>
                <w:szCs w:val="24"/>
                <w:vertAlign w:val="subscript"/>
              </w:rPr>
            </w:pPr>
            <w:r>
              <w:rPr>
                <w:rFonts w:hint="eastAsia" w:cs="宋体" w:asciiTheme="minorEastAsia" w:hAnsiTheme="minorEastAsia"/>
                <w:sz w:val="24"/>
                <w:szCs w:val="24"/>
              </w:rPr>
              <w:t>奖励分S</w:t>
            </w:r>
            <w:r>
              <w:rPr>
                <w:rFonts w:hint="eastAsia" w:cs="宋体" w:asciiTheme="minorEastAsia" w:hAnsiTheme="minorEastAsia"/>
                <w:sz w:val="24"/>
                <w:szCs w:val="24"/>
                <w:vertAlign w:val="subscript"/>
              </w:rPr>
              <w:t>6</w:t>
            </w:r>
          </w:p>
        </w:tc>
        <w:tc>
          <w:tcPr>
            <w:tcW w:w="429"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42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9</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8</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7</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42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48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0.5</w:t>
            </w:r>
          </w:p>
        </w:tc>
        <w:tc>
          <w:tcPr>
            <w:tcW w:w="50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0.5</w:t>
            </w:r>
          </w:p>
        </w:tc>
      </w:tr>
    </w:tbl>
    <w:p>
      <w:pPr>
        <w:spacing w:afterLines="50" w:line="380" w:lineRule="exact"/>
        <w:ind w:firstLine="560" w:firstLineChars="200"/>
        <w:rPr>
          <w:rFonts w:cs="宋体" w:asciiTheme="minorEastAsia" w:hAnsiTheme="minorEastAsia"/>
          <w:b/>
          <w:sz w:val="28"/>
          <w:szCs w:val="28"/>
        </w:rPr>
      </w:pPr>
      <w:r>
        <w:rPr>
          <w:rFonts w:hint="eastAsia" w:cs="宋体" w:asciiTheme="minorEastAsia" w:hAnsiTheme="minorEastAsia"/>
          <w:sz w:val="28"/>
          <w:szCs w:val="28"/>
        </w:rPr>
        <w:t>每名学生最多限报2项</w:t>
      </w:r>
    </w:p>
    <w:p>
      <w:pPr>
        <w:spacing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7.其它综合能力成绩</w:t>
      </w:r>
    </w:p>
    <w:p>
      <w:pPr>
        <w:spacing w:line="4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大学三年期间工作突出，持续为学校和同学服务，热于奉献者，可酌情加0-2分。</w:t>
      </w: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四、名额分配</w:t>
      </w:r>
    </w:p>
    <w:p>
      <w:pPr>
        <w:widowControl/>
        <w:spacing w:line="500" w:lineRule="atLeast"/>
        <w:ind w:firstLine="411" w:firstLineChars="147"/>
        <w:jc w:val="left"/>
        <w:rPr>
          <w:rFonts w:ascii="宋体" w:hAnsi="宋体" w:eastAsia="宋体" w:cs="宋体"/>
          <w:kern w:val="0"/>
          <w:sz w:val="28"/>
          <w:szCs w:val="28"/>
        </w:rPr>
      </w:pPr>
      <w:r>
        <w:rPr>
          <w:rFonts w:hint="eastAsia" w:ascii="宋体" w:hAnsi="宋体" w:eastAsia="宋体" w:cs="宋体"/>
          <w:bCs/>
          <w:color w:val="000000"/>
          <w:kern w:val="0"/>
          <w:sz w:val="28"/>
          <w:szCs w:val="28"/>
          <w:shd w:val="clear" w:color="auto" w:fill="FFFFFF"/>
        </w:rPr>
        <w:t>学院实行毕业学生符合条件整体大排名，不单独设置</w:t>
      </w:r>
      <w:r>
        <w:rPr>
          <w:rFonts w:hint="eastAsia" w:ascii="宋体" w:hAnsi="宋体" w:eastAsia="宋体" w:cs="宋体"/>
          <w:kern w:val="0"/>
          <w:sz w:val="28"/>
          <w:szCs w:val="28"/>
        </w:rPr>
        <w:t>杰出道德和学术专长推免生推荐名额。</w:t>
      </w:r>
    </w:p>
    <w:p>
      <w:pPr>
        <w:widowControl/>
        <w:spacing w:beforeLines="100" w:afterLines="100" w:line="500" w:lineRule="atLeast"/>
        <w:jc w:val="center"/>
        <w:rPr>
          <w:rFonts w:hint="eastAsia" w:ascii="宋体" w:hAnsi="宋体" w:eastAsia="宋体" w:cs="宋体"/>
          <w:b/>
          <w:bCs/>
          <w:color w:val="000000"/>
          <w:kern w:val="0"/>
          <w:sz w:val="30"/>
          <w:szCs w:val="30"/>
          <w:shd w:val="clear" w:color="auto" w:fill="FFFFFF"/>
        </w:rPr>
      </w:pP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五、推荐程序</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1．学院成立学院推免生遴选工作小组和监督工作小组，制定出本单位的推荐办法和排名方案并上报研究生院审核备案。</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2．符合推免生条件的学生，在规定时间内向所在学院提出书面申请，并提供相关证明材料。</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3．学院推免生遴选工作小组组织审查申请者的资格，根据审核通过的推荐办法和排名方案，综合考虑学生的学习成绩和素质成绩排序并公示，同时报研究生院备案。</w:t>
      </w: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六、推免生资格的取消</w:t>
      </w:r>
    </w:p>
    <w:p>
      <w:pPr>
        <w:widowControl/>
        <w:spacing w:line="500" w:lineRule="atLeast"/>
        <w:ind w:firstLine="420" w:firstLineChars="15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对已获得推免生资格的学生，在正式入学前凡有下列情况之一者，取消其推免生资格：</w:t>
      </w:r>
    </w:p>
    <w:p>
      <w:pPr>
        <w:widowControl/>
        <w:spacing w:line="500" w:lineRule="atLeast"/>
        <w:ind w:firstLine="420" w:firstLineChars="15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1.申请推免过程中有弄虚作假、徇私舞弊者；</w:t>
      </w:r>
    </w:p>
    <w:p>
      <w:pPr>
        <w:widowControl/>
        <w:spacing w:line="500" w:lineRule="atLeast"/>
        <w:ind w:firstLine="420" w:firstLineChars="15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2.违反校规、校纪，受过学校纪律处分者；</w:t>
      </w:r>
    </w:p>
    <w:p>
      <w:pPr>
        <w:widowControl/>
        <w:spacing w:line="500" w:lineRule="atLeast"/>
        <w:ind w:firstLine="420" w:firstLineChars="15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3.有课程首考考试不及格者；</w:t>
      </w:r>
    </w:p>
    <w:p>
      <w:pPr>
        <w:widowControl/>
        <w:spacing w:line="500" w:lineRule="atLeast"/>
        <w:ind w:firstLine="420" w:firstLineChars="15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4.毕业时未能获得毕业证书和学位证书者。</w:t>
      </w:r>
    </w:p>
    <w:p>
      <w:pPr>
        <w:widowControl/>
        <w:spacing w:beforeLines="100" w:afterLines="100" w:line="500" w:lineRule="atLeast"/>
        <w:jc w:val="center"/>
        <w:rPr>
          <w:rFonts w:ascii="宋体" w:hAnsi="宋体" w:eastAsia="宋体" w:cs="宋体"/>
          <w:b/>
          <w:bCs/>
          <w:color w:val="000000"/>
          <w:kern w:val="0"/>
          <w:sz w:val="30"/>
          <w:szCs w:val="30"/>
          <w:shd w:val="clear" w:color="auto" w:fill="FFFFFF"/>
        </w:rPr>
      </w:pPr>
      <w:r>
        <w:rPr>
          <w:rFonts w:hint="eastAsia" w:ascii="宋体" w:hAnsi="宋体" w:eastAsia="宋体" w:cs="宋体"/>
          <w:b/>
          <w:bCs/>
          <w:color w:val="000000"/>
          <w:kern w:val="0"/>
          <w:sz w:val="30"/>
          <w:szCs w:val="30"/>
          <w:shd w:val="clear" w:color="auto" w:fill="FFFFFF"/>
        </w:rPr>
        <w:t>七、监督与管理</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1.推荐免试研究生工作的每一个环节都要做到公平、公正和公开。制订科学、规范、明确的推荐标准以及相关的操作办法，并提前公布。</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2.学院推荐工作小组成员若有直系亲属参加推免生选拔的，应主动回避。</w:t>
      </w:r>
    </w:p>
    <w:p>
      <w:pPr>
        <w:widowControl/>
        <w:spacing w:line="500" w:lineRule="atLeast"/>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学院联系人:刘老师  办公电话:024-89389979,  手机:15040262569</w:t>
      </w:r>
    </w:p>
    <w:p>
      <w:pPr>
        <w:widowControl/>
        <w:spacing w:line="500" w:lineRule="atLeast"/>
        <w:ind w:firstLine="560" w:firstLineChars="200"/>
        <w:jc w:val="left"/>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注：本办法由马克思主义学院负责解释。</w:t>
      </w:r>
    </w:p>
    <w:p>
      <w:pPr>
        <w:widowControl/>
        <w:spacing w:line="500" w:lineRule="atLeast"/>
        <w:jc w:val="left"/>
        <w:rPr>
          <w:rFonts w:ascii="宋体" w:hAnsi="宋体" w:eastAsia="宋体" w:cs="宋体"/>
          <w:bCs/>
          <w:color w:val="000000"/>
          <w:kern w:val="0"/>
          <w:sz w:val="28"/>
          <w:szCs w:val="28"/>
          <w:shd w:val="clear" w:color="auto" w:fill="FFFFFF"/>
        </w:rPr>
      </w:pPr>
    </w:p>
    <w:p>
      <w:pPr>
        <w:widowControl/>
        <w:spacing w:line="500" w:lineRule="atLeast"/>
        <w:ind w:firstLine="3840" w:firstLineChars="1200"/>
        <w:jc w:val="right"/>
        <w:rPr>
          <w:rFonts w:ascii="宋体" w:hAnsi="宋体" w:eastAsia="宋体" w:cs="宋体"/>
          <w:bCs/>
          <w:color w:val="000000"/>
          <w:kern w:val="0"/>
          <w:sz w:val="32"/>
          <w:szCs w:val="32"/>
          <w:shd w:val="clear" w:color="auto" w:fill="FFFFFF"/>
        </w:rPr>
      </w:pPr>
      <w:r>
        <w:rPr>
          <w:rFonts w:hint="eastAsia" w:ascii="宋体" w:hAnsi="宋体" w:eastAsia="宋体" w:cs="宋体"/>
          <w:bCs/>
          <w:color w:val="000000"/>
          <w:kern w:val="0"/>
          <w:sz w:val="32"/>
          <w:szCs w:val="32"/>
          <w:shd w:val="clear" w:color="auto" w:fill="FFFFFF"/>
        </w:rPr>
        <w:t>马克思主义学院</w:t>
      </w:r>
    </w:p>
    <w:p>
      <w:pPr>
        <w:widowControl/>
        <w:spacing w:line="500" w:lineRule="atLeast"/>
        <w:ind w:firstLine="4480" w:firstLineChars="1400"/>
        <w:jc w:val="right"/>
        <w:rPr>
          <w:rFonts w:ascii="宋体" w:hAnsi="宋体" w:eastAsia="宋体" w:cs="宋体"/>
          <w:bCs/>
          <w:color w:val="000000"/>
          <w:kern w:val="0"/>
          <w:sz w:val="32"/>
          <w:szCs w:val="32"/>
          <w:shd w:val="clear" w:color="auto" w:fill="FFFFFF"/>
        </w:rPr>
      </w:pPr>
      <w:r>
        <w:rPr>
          <w:rFonts w:hint="eastAsia" w:ascii="宋体" w:hAnsi="宋体" w:eastAsia="宋体" w:cs="宋体"/>
          <w:bCs/>
          <w:color w:val="000000"/>
          <w:kern w:val="0"/>
          <w:sz w:val="32"/>
          <w:szCs w:val="32"/>
          <w:shd w:val="clear" w:color="auto" w:fill="FFFFFF"/>
        </w:rPr>
        <w:t>2020.9.24</w:t>
      </w:r>
    </w:p>
    <w:p>
      <w:pPr>
        <w:widowControl/>
        <w:spacing w:line="500" w:lineRule="atLeast"/>
        <w:jc w:val="left"/>
        <w:rPr>
          <w:rFonts w:ascii="宋体" w:hAnsi="宋体" w:eastAsia="宋体" w:cs="宋体"/>
          <w:bCs/>
          <w:color w:val="000000"/>
          <w:kern w:val="0"/>
          <w:sz w:val="28"/>
          <w:szCs w:val="28"/>
          <w:shd w:val="clear" w:color="auto" w:fill="FFFFFF"/>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6"/>
    <w:rsid w:val="000222E3"/>
    <w:rsid w:val="0002517E"/>
    <w:rsid w:val="00046992"/>
    <w:rsid w:val="0007254A"/>
    <w:rsid w:val="00096167"/>
    <w:rsid w:val="000D2956"/>
    <w:rsid w:val="000E7BD6"/>
    <w:rsid w:val="000F2202"/>
    <w:rsid w:val="001302E5"/>
    <w:rsid w:val="00134213"/>
    <w:rsid w:val="0018467F"/>
    <w:rsid w:val="001A1801"/>
    <w:rsid w:val="001A7602"/>
    <w:rsid w:val="001B6768"/>
    <w:rsid w:val="00214642"/>
    <w:rsid w:val="00220714"/>
    <w:rsid w:val="00225F2A"/>
    <w:rsid w:val="0028702E"/>
    <w:rsid w:val="002C588E"/>
    <w:rsid w:val="002E16AE"/>
    <w:rsid w:val="002E445E"/>
    <w:rsid w:val="0030139C"/>
    <w:rsid w:val="00336E0F"/>
    <w:rsid w:val="00437EEC"/>
    <w:rsid w:val="004904F6"/>
    <w:rsid w:val="004F0F47"/>
    <w:rsid w:val="004F67C6"/>
    <w:rsid w:val="00590FB6"/>
    <w:rsid w:val="00623EF1"/>
    <w:rsid w:val="0065534A"/>
    <w:rsid w:val="006A14B9"/>
    <w:rsid w:val="006F3AD3"/>
    <w:rsid w:val="00715EC4"/>
    <w:rsid w:val="007A0250"/>
    <w:rsid w:val="007B5ED3"/>
    <w:rsid w:val="00820E27"/>
    <w:rsid w:val="00877C69"/>
    <w:rsid w:val="008D3D9F"/>
    <w:rsid w:val="008E63D9"/>
    <w:rsid w:val="008F5D17"/>
    <w:rsid w:val="00991125"/>
    <w:rsid w:val="0099258A"/>
    <w:rsid w:val="009C2674"/>
    <w:rsid w:val="009D0CC9"/>
    <w:rsid w:val="009E42DC"/>
    <w:rsid w:val="00A60D22"/>
    <w:rsid w:val="00A63DB6"/>
    <w:rsid w:val="00A92798"/>
    <w:rsid w:val="00AE6BEE"/>
    <w:rsid w:val="00BB7E72"/>
    <w:rsid w:val="00BC7414"/>
    <w:rsid w:val="00C6208B"/>
    <w:rsid w:val="00C71260"/>
    <w:rsid w:val="00C739F7"/>
    <w:rsid w:val="00C75DD5"/>
    <w:rsid w:val="00CB26ED"/>
    <w:rsid w:val="00D35DFB"/>
    <w:rsid w:val="00D62865"/>
    <w:rsid w:val="00D7734F"/>
    <w:rsid w:val="00DB562F"/>
    <w:rsid w:val="00E10EE9"/>
    <w:rsid w:val="00E161E2"/>
    <w:rsid w:val="00E425EE"/>
    <w:rsid w:val="00EA3818"/>
    <w:rsid w:val="00EB4BEC"/>
    <w:rsid w:val="00EB6000"/>
    <w:rsid w:val="00F565FA"/>
    <w:rsid w:val="00F74C29"/>
    <w:rsid w:val="00FB5547"/>
    <w:rsid w:val="16295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11.wmf"/><Relationship Id="rId27" Type="http://schemas.openxmlformats.org/officeDocument/2006/relationships/oleObject" Target="embeddings/oleObject14.bin"/><Relationship Id="rId26" Type="http://schemas.openxmlformats.org/officeDocument/2006/relationships/image" Target="media/image10.wmf"/><Relationship Id="rId25" Type="http://schemas.openxmlformats.org/officeDocument/2006/relationships/oleObject" Target="embeddings/oleObject13.bin"/><Relationship Id="rId24" Type="http://schemas.openxmlformats.org/officeDocument/2006/relationships/image" Target="media/image9.wmf"/><Relationship Id="rId23" Type="http://schemas.openxmlformats.org/officeDocument/2006/relationships/oleObject" Target="embeddings/oleObject12.bin"/><Relationship Id="rId22" Type="http://schemas.openxmlformats.org/officeDocument/2006/relationships/image" Target="media/image8.wmf"/><Relationship Id="rId21" Type="http://schemas.openxmlformats.org/officeDocument/2006/relationships/oleObject" Target="embeddings/oleObject11.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image" Target="media/image6.wmf"/><Relationship Id="rId17" Type="http://schemas.openxmlformats.org/officeDocument/2006/relationships/oleObject" Target="embeddings/oleObject9.bin"/><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image" Target="media/image5.wmf"/><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499</Words>
  <Characters>2848</Characters>
  <Lines>23</Lines>
  <Paragraphs>6</Paragraphs>
  <TotalTime>321</TotalTime>
  <ScaleCrop>false</ScaleCrop>
  <LinksUpToDate>false</LinksUpToDate>
  <CharactersWithSpaces>3341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2020-09-24T06:19:00Z</dcterms:created>
  <dc:creator>梁艳青</dc:creator>
  <cp:lastModifiedBy>不如不相遇</cp:lastModifiedBy>
  <cp:lastPrinted>2020-09-25T04:29:00Z</cp:lastPrinted>
  <dcterms:modified xsi:type="dcterms:W3CDTF">2020-09-30T06:09:58Z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